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1F" w:rsidRDefault="005E721F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E721F" w:rsidRDefault="005E721F">
      <w:pPr>
        <w:pStyle w:val="newncpi"/>
        <w:ind w:firstLine="0"/>
        <w:jc w:val="center"/>
      </w:pPr>
      <w:r>
        <w:rPr>
          <w:rStyle w:val="datepr"/>
        </w:rPr>
        <w:t>15 сентября 2010 г.</w:t>
      </w:r>
      <w:r>
        <w:rPr>
          <w:rStyle w:val="number"/>
        </w:rPr>
        <w:t xml:space="preserve"> № 1326</w:t>
      </w:r>
    </w:p>
    <w:p w:rsidR="005E721F" w:rsidRDefault="005E721F">
      <w:pPr>
        <w:pStyle w:val="title"/>
      </w:pPr>
      <w:r>
        <w:t>О некоторых вопросах финансирования научной, научно-технической и инновационной деятельности</w:t>
      </w:r>
    </w:p>
    <w:p w:rsidR="005E721F" w:rsidRDefault="005E721F">
      <w:pPr>
        <w:pStyle w:val="changei"/>
      </w:pPr>
      <w:r>
        <w:t>Изменения и дополнения:</w:t>
      </w:r>
    </w:p>
    <w:p w:rsidR="005E721F" w:rsidRDefault="005E721F">
      <w:pPr>
        <w:pStyle w:val="changeadd"/>
      </w:pPr>
      <w:r>
        <w:t>Постановление Совета Министров Республики Беларусь от 22 февраля 2013 г. № 121 (Национальный правовой Интернет-портал Республики Беларусь, 27.02.2013, 5/36924) &lt;C21300121&gt;</w:t>
      </w:r>
    </w:p>
    <w:p w:rsidR="005E721F" w:rsidRDefault="005E721F">
      <w:pPr>
        <w:pStyle w:val="changeadd"/>
      </w:pPr>
      <w:r>
        <w:t> </w:t>
      </w:r>
    </w:p>
    <w:p w:rsidR="005E721F" w:rsidRDefault="005E721F">
      <w:pPr>
        <w:pStyle w:val="preamble"/>
      </w:pPr>
      <w:r>
        <w:t>В соответствии с частью пятой статьи 14 Закона Республики Беларусь от 19 января 1993 года «Об основах государственной научно-технической политики», подпунктом 1.3 пункта 1 статьи 3 Бюджетного кодекса Республики Беларусь, статьей 4 Закона Республики Беларусь от 4 мая 2010 года «О внесении изменений и дополнений в некоторые законы Республики Беларусь по вопросам регулирования научной, научно-технической и инновационной деятельности», статьей 3 Закона Республики Беларусь от 10 июля 2012 года «О внесении изменений и дополнения в некоторые законы Республики Беларусь по вопросам государственной инновационной политики и инновационной деятельности» и статьей 38 Закона Республики Беларусь от 10 июля 2012 года «О государственной инновационной политике и инновационной деятельности в Республике Беларусь» Совет Министров Республики Беларусь ПОСТАНОВЛЯЕТ:</w:t>
      </w:r>
    </w:p>
    <w:p w:rsidR="005E721F" w:rsidRDefault="005E721F">
      <w:pPr>
        <w:pStyle w:val="point"/>
      </w:pPr>
      <w:r>
        <w:t>1. Установить, что:</w:t>
      </w:r>
    </w:p>
    <w:p w:rsidR="005E721F" w:rsidRDefault="005E721F">
      <w:pPr>
        <w:pStyle w:val="underpoint"/>
      </w:pPr>
      <w:r>
        <w:t>1.1. средства республиканского бюджета, предусмотренные на научную, научно-техническую и инновационную деятельность по функциональной классификации расходов по разделам, подразделам и видам расходов республиканским органам государственного управления и иным государственным организациям, подчиненным Правительству Республики Беларусь, другим государственным органам и государственным организациям, подчиненным Президенту Республики Беларусь (далее – заказчики), используются ими на цели в соответствии с абзацами вторым–одиннадцатым части четвертой статьи 14 Закона Республики Беларусь от 19 января 1993 года «Об основах государственной научно-технической политики» (Ведамасцi Вярхоўнага Савета Рэспублiкi Беларусь, 1993 г., № 7, ст. 43; Ведамасцi Нацыянальнага сходу Рэспублiкi Беларусь, 1997 г., № 33, ст. 657) и абзацами вторым–шестым части второй статьи 30 Закона Республики Беларусь от 10 июля 2012 года «О государственной инновационной политике и инновационной деятельности в Республике Беларусь» (Национальный правовой Интернет-портал Республики Беларусь, 26.07.2012, 2/1977), если иное не предусмотрено Президентом Республики Беларусь и (или) Законом Республики Беларусь о республиканском бюджете на очередной финансовый год;</w:t>
      </w:r>
    </w:p>
    <w:p w:rsidR="005E721F" w:rsidRDefault="005E721F">
      <w:pPr>
        <w:pStyle w:val="underpoint"/>
      </w:pPr>
      <w:r>
        <w:t>1.2. финансирование научной, научно-технической и инновационной деятельности осуществляется на основании предложений заказчиков, сформированных при подготовке проекта Закона Республики Беларусь о республиканском бюджете на очередной финансовый год с учетом основных целевых показателей социально-экономического развития Республики Беларусь, государственной программы инновационного развития, представленных в установленном порядке в Министерство финансов после согласования с:</w:t>
      </w:r>
    </w:p>
    <w:p w:rsidR="005E721F" w:rsidRDefault="005E721F">
      <w:pPr>
        <w:pStyle w:val="newncpi"/>
      </w:pPr>
      <w:r>
        <w:t>Государственным комитетом по науке и технологиям в части предложений, связанных с финансированием целей в соответствии с абзацами вторым–девятым и одиннадцатым части четвертой статьи 14 Закона Республики Беларусь «Об основах государственной научно-технической политики» и абзацами вторым–шестым части второй статьи 30 Закона Республики Беларусь «О государственной инновационной политике и инновационной деятельности в Республике Беларусь»;</w:t>
      </w:r>
    </w:p>
    <w:p w:rsidR="005E721F" w:rsidRDefault="005E721F">
      <w:pPr>
        <w:pStyle w:val="newncpi"/>
      </w:pPr>
      <w:r>
        <w:t xml:space="preserve">Национальной академией наук Беларуси в части предложений, связанных с финансированием целей в соответствии с абзацами вторым и восьмым части четвертой </w:t>
      </w:r>
      <w:r>
        <w:lastRenderedPageBreak/>
        <w:t>статьи 14 Закона Республики Беларусь «Об основах государственной научно-технической политики»;</w:t>
      </w:r>
    </w:p>
    <w:p w:rsidR="005E721F" w:rsidRDefault="005E721F">
      <w:pPr>
        <w:pStyle w:val="underpoint"/>
      </w:pPr>
      <w:r>
        <w:t>1.3. заказчики:</w:t>
      </w:r>
    </w:p>
    <w:p w:rsidR="005E721F" w:rsidRDefault="005E721F">
      <w:pPr>
        <w:pStyle w:val="newncpi"/>
      </w:pPr>
      <w:r>
        <w:t>вносят предложения об изменении финансирования в пределах бюджетных назначений в соответствии с ведомственной классификацией расходов и функциональной классификацией расходов республиканского бюджета в соответствии с подпунктом 1.2 настоящего пункта;</w:t>
      </w:r>
    </w:p>
    <w:p w:rsidR="005E721F" w:rsidRDefault="005E721F">
      <w:pPr>
        <w:pStyle w:val="newncpi"/>
      </w:pPr>
      <w:r>
        <w:t>распределяют средства республиканского бюджета в соответствии с бюджетными сметами;</w:t>
      </w:r>
    </w:p>
    <w:p w:rsidR="005E721F" w:rsidRDefault="005E721F">
      <w:pPr>
        <w:pStyle w:val="newncpi"/>
      </w:pPr>
      <w:r>
        <w:t>осуществляют финансирование научной, научно-технической и инновационной деятельности в соответствии с гражданско-правовыми договорами;</w:t>
      </w:r>
    </w:p>
    <w:p w:rsidR="005E721F" w:rsidRDefault="005E721F">
      <w:pPr>
        <w:pStyle w:val="underpoint"/>
      </w:pPr>
      <w:r>
        <w:t>1.4. финансирование за счет средств республиканского бюджета в соответствии с подпунктом 1.1 настоящего пункта осуществляется:</w:t>
      </w:r>
    </w:p>
    <w:p w:rsidR="005E721F" w:rsidRDefault="005E721F">
      <w:pPr>
        <w:pStyle w:val="newncpi"/>
      </w:pPr>
      <w:r>
        <w:t>до 50 процентов сметной стоимости научно-исследовательских, опытно-конструкторских и опытно-технологических работ, выполняемых в рамках государственных, отраслевых и региональных научно-технических программ, за исключением таких работ, выполняемых в рамках социально значимых или направленных на обеспечение национальной безопасности программ, финансирование которых может осуществляться до 100 процентов их сметной стоимости;</w:t>
      </w:r>
    </w:p>
    <w:p w:rsidR="005E721F" w:rsidRDefault="005E721F">
      <w:pPr>
        <w:pStyle w:val="newncpi"/>
      </w:pPr>
      <w:r>
        <w:t>в соответствии с обязательствами, принятыми Республикой Беларусь в установленном порядке в рамках международных договоров о международном научно-техническом сотрудничестве;</w:t>
      </w:r>
    </w:p>
    <w:p w:rsidR="005E721F" w:rsidRDefault="005E721F">
      <w:pPr>
        <w:pStyle w:val="underpoint"/>
      </w:pPr>
      <w:r>
        <w:t>1.5. отчет об исполнении республиканского бюджета в части финансирования научной, научно-технической и инновационной деятельности представляется заказчиками – распорядителями средств в установленном бюджетным законодательством порядке в Министерство финансов после согласования с Государственным комитетом по науке и технологиям.</w:t>
      </w:r>
    </w:p>
    <w:p w:rsidR="005E721F" w:rsidRDefault="005E721F">
      <w:pPr>
        <w:pStyle w:val="point"/>
      </w:pPr>
      <w:r>
        <w:t>2. Министерству финансов по согласованию с Государственным комитетом по науке и технологиям утвердить перечни и формы документов, необходимых заказчикам для формирования проекта республиканского бюджета и составления бюджетных смет в соответствии с пунктом 1 настоящего постановления.</w:t>
      </w:r>
    </w:p>
    <w:p w:rsidR="005E721F" w:rsidRDefault="005E721F">
      <w:pPr>
        <w:pStyle w:val="point"/>
      </w:pPr>
      <w:r>
        <w:t>3. Республиканским органам государственного управления и иным государственным организациям, подчиненным Правительству Республики Беларусь, привести свои нормативные правовые акты в соответствие с настоящим постановлением и принимать иные меры по его реализации.</w:t>
      </w:r>
    </w:p>
    <w:p w:rsidR="005E721F" w:rsidRDefault="005E721F">
      <w:pPr>
        <w:pStyle w:val="point"/>
      </w:pPr>
      <w:r>
        <w:t>4. Признать утратившими силу:</w:t>
      </w:r>
    </w:p>
    <w:p w:rsidR="005E721F" w:rsidRDefault="005E721F">
      <w:pPr>
        <w:pStyle w:val="newncpi"/>
      </w:pPr>
      <w:r>
        <w:t>постановление Совета Министров Республики Беларусь от 10 июля 1998 г. № 1084 «Об утверждении Положения о порядке финансирования научной, научно-технической и инновационной деятельности за счет средств республиканского бюджета»;</w:t>
      </w:r>
    </w:p>
    <w:p w:rsidR="005E721F" w:rsidRDefault="005E721F">
      <w:pPr>
        <w:pStyle w:val="newncpi"/>
      </w:pPr>
      <w:r>
        <w:t>постановление Совета Министров Республики Беларусь от 28 октября 1998 г. № 1639 «О внесении дополнения в постановление Совета Министров Республики Беларусь от 10 июля 1998 г. № 1084»;</w:t>
      </w:r>
    </w:p>
    <w:p w:rsidR="005E721F" w:rsidRDefault="005E721F">
      <w:pPr>
        <w:pStyle w:val="newncpi"/>
      </w:pPr>
      <w:r>
        <w:t>постановление Совета Министров Республики Беларусь от 30 июля 1999 г. № 1173 «О внесении дополнения в Положение о порядке финансирования научной, научно-технической и инновационной деятельности за счет средств республиканского бюджета» (Национальный реестр правовых актов Республики Беларусь, 1999 г., № 60, 5/1366);</w:t>
      </w:r>
    </w:p>
    <w:p w:rsidR="005E721F" w:rsidRDefault="005E721F">
      <w:pPr>
        <w:pStyle w:val="newncpi"/>
      </w:pPr>
      <w:r>
        <w:t>пункт 8 постановления Совета Министров Республики Беларусь от 5 июня 2002 г. № 737 «О внесении изменений в некоторые постановления Правительства Республики Беларусь» (Национальный реестр правовых актов Республики Беларусь, 2002 г., № 68, 5/10590);</w:t>
      </w:r>
    </w:p>
    <w:p w:rsidR="005E721F" w:rsidRDefault="005E721F">
      <w:pPr>
        <w:pStyle w:val="newncpi"/>
      </w:pPr>
      <w:r>
        <w:t xml:space="preserve">подпункт 4.9 пункта 4 постановления Совета Министров Республики Беларусь от 15 марта 2004 г. № 282 «О Государственном комитете по науке и технологиям Республики </w:t>
      </w:r>
      <w:r>
        <w:lastRenderedPageBreak/>
        <w:t>Беларусь» (Национальный реестр правовых актов Республики Беларусь, 2004 г., № 53, 5/13978);</w:t>
      </w:r>
    </w:p>
    <w:p w:rsidR="005E721F" w:rsidRDefault="005E721F">
      <w:pPr>
        <w:pStyle w:val="newncpi"/>
      </w:pPr>
      <w:r>
        <w:t>подпункт 1.4 пункта 1 постановления Совета Министров Республики Беларусь от 10 февраля 2009 г. № 183 «О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 г. № 332» (Национальный реестр правовых актов Республики Беларусь, 2009 г., № 44, 5/29298);</w:t>
      </w:r>
    </w:p>
    <w:p w:rsidR="005E721F" w:rsidRDefault="005E721F">
      <w:pPr>
        <w:pStyle w:val="newncpi"/>
      </w:pPr>
      <w:r>
        <w:t>подпункт 1.1 пункта 1 постановления Совета Министров Республики Беларусь от 15 октября 2009 г. № 1335 «О внесении дополнений, изменений в отдельные постановления Совета Министров Республики Беларусь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2009 г., № 251, 5/30596);</w:t>
      </w:r>
    </w:p>
    <w:p w:rsidR="005E721F" w:rsidRDefault="005E721F">
      <w:pPr>
        <w:pStyle w:val="newncpi"/>
      </w:pPr>
      <w:r>
        <w:t>подпункт 1.1 пункта 1 постановления Совета Министров Республики Беларусь от 28 апреля 2010 г. № 640 «О внесении изменений и дополнений в некоторые постановления Совета Министров Республики Беларусь по вопросам контрольной (надзорной) деятельности и признании утратившими силу некоторых постановлений Правительства Республики Беларусь» (Национальный реестр правовых актов Республики Беларусь, 2010 г., № 118, 5/31768).</w:t>
      </w:r>
    </w:p>
    <w:p w:rsidR="005E721F" w:rsidRDefault="005E721F">
      <w:pPr>
        <w:pStyle w:val="point"/>
      </w:pPr>
      <w:r>
        <w:t>5. Настоящее постановление вступает в силу со дня его принятия.</w:t>
      </w:r>
    </w:p>
    <w:p w:rsidR="005E721F" w:rsidRDefault="005E721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5E721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721F" w:rsidRDefault="005E721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721F" w:rsidRDefault="005E721F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5E721F" w:rsidRDefault="005E721F">
      <w:pPr>
        <w:pStyle w:val="newncpi0"/>
      </w:pPr>
      <w:r>
        <w:t> </w:t>
      </w:r>
    </w:p>
    <w:p w:rsidR="00A74498" w:rsidRDefault="008965DC"/>
    <w:sectPr w:rsidR="00A74498" w:rsidSect="005E7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DC" w:rsidRDefault="008965DC" w:rsidP="005E721F">
      <w:pPr>
        <w:spacing w:after="0" w:line="240" w:lineRule="auto"/>
      </w:pPr>
      <w:r>
        <w:separator/>
      </w:r>
    </w:p>
  </w:endnote>
  <w:endnote w:type="continuationSeparator" w:id="0">
    <w:p w:rsidR="008965DC" w:rsidRDefault="008965DC" w:rsidP="005E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1F" w:rsidRDefault="005E72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1F" w:rsidRDefault="005E72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E721F" w:rsidTr="005E721F">
      <w:tc>
        <w:tcPr>
          <w:tcW w:w="1800" w:type="dxa"/>
          <w:shd w:val="clear" w:color="auto" w:fill="auto"/>
          <w:vAlign w:val="center"/>
        </w:tcPr>
        <w:p w:rsidR="005E721F" w:rsidRDefault="005E721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E721F" w:rsidRDefault="005E721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E721F" w:rsidRDefault="005E721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5E721F" w:rsidRPr="005E721F" w:rsidRDefault="005E721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E721F" w:rsidRDefault="005E72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DC" w:rsidRDefault="008965DC" w:rsidP="005E721F">
      <w:pPr>
        <w:spacing w:after="0" w:line="240" w:lineRule="auto"/>
      </w:pPr>
      <w:r>
        <w:separator/>
      </w:r>
    </w:p>
  </w:footnote>
  <w:footnote w:type="continuationSeparator" w:id="0">
    <w:p w:rsidR="008965DC" w:rsidRDefault="008965DC" w:rsidP="005E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1F" w:rsidRDefault="005E721F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721F" w:rsidRDefault="005E72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1F" w:rsidRPr="005E721F" w:rsidRDefault="005E721F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E721F">
      <w:rPr>
        <w:rStyle w:val="a7"/>
        <w:rFonts w:ascii="Times New Roman" w:hAnsi="Times New Roman" w:cs="Times New Roman"/>
        <w:sz w:val="24"/>
      </w:rPr>
      <w:fldChar w:fldCharType="begin"/>
    </w:r>
    <w:r w:rsidRPr="005E721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E721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E721F">
      <w:rPr>
        <w:rStyle w:val="a7"/>
        <w:rFonts w:ascii="Times New Roman" w:hAnsi="Times New Roman" w:cs="Times New Roman"/>
        <w:sz w:val="24"/>
      </w:rPr>
      <w:fldChar w:fldCharType="end"/>
    </w:r>
  </w:p>
  <w:p w:rsidR="005E721F" w:rsidRPr="005E721F" w:rsidRDefault="005E721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1F" w:rsidRDefault="005E72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1F"/>
    <w:rsid w:val="005E721F"/>
    <w:rsid w:val="008965DC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8FBDB-36B5-43CB-B8B2-5C25DB3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E72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E72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72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72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5E72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E721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E72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721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721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721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72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721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E72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721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E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21F"/>
  </w:style>
  <w:style w:type="paragraph" w:styleId="a5">
    <w:name w:val="footer"/>
    <w:basedOn w:val="a"/>
    <w:link w:val="a6"/>
    <w:uiPriority w:val="99"/>
    <w:unhideWhenUsed/>
    <w:rsid w:val="005E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21F"/>
  </w:style>
  <w:style w:type="character" w:styleId="a7">
    <w:name w:val="page number"/>
    <w:basedOn w:val="a0"/>
    <w:uiPriority w:val="99"/>
    <w:semiHidden/>
    <w:unhideWhenUsed/>
    <w:rsid w:val="005E721F"/>
  </w:style>
  <w:style w:type="table" w:styleId="a8">
    <w:name w:val="Table Grid"/>
    <w:basedOn w:val="a1"/>
    <w:uiPriority w:val="39"/>
    <w:rsid w:val="005E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7297</Characters>
  <Application>Microsoft Office Word</Application>
  <DocSecurity>0</DocSecurity>
  <Lines>130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2021-03-26T12:34:00Z</dcterms:created>
  <dcterms:modified xsi:type="dcterms:W3CDTF">2021-03-26T12:35:00Z</dcterms:modified>
</cp:coreProperties>
</file>